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50486F77" w:rsidR="00A01CDB" w:rsidRDefault="00CD422C" w:rsidP="001857F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28ED9352" w:rsidR="00CD422C" w:rsidRPr="00A01CDB" w:rsidRDefault="00E27099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(EE08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50486F77" w:rsidR="00A01CDB" w:rsidRDefault="00CD422C" w:rsidP="001857F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28ED9352" w:rsidR="00CD422C" w:rsidRPr="00A01CDB" w:rsidRDefault="00E27099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(EE08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E27099" w:rsidRPr="00E27099" w14:paraId="270E699F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F780A0" w14:textId="77777777" w:rsidR="00E27099" w:rsidRPr="00E27099" w:rsidRDefault="00E27099" w:rsidP="00E27099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27099">
              <w:rPr>
                <w:rFonts w:ascii="Calibri" w:eastAsia="Calibri" w:hAnsi="Calibri" w:cs="Calibri"/>
                <w:b/>
                <w:bCs/>
              </w:rPr>
              <w:t>Fact Sheet EE08: Use occupancy sensors to switch-off electrical loads (except the minibar) when no one is in the room</w:t>
            </w:r>
          </w:p>
        </w:tc>
      </w:tr>
      <w:tr w:rsidR="00E27099" w:rsidRPr="00E27099" w14:paraId="09D85F36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F6B706" w14:textId="77777777" w:rsidR="00E27099" w:rsidRPr="00E27099" w:rsidRDefault="00E27099" w:rsidP="00E27099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27099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E27099" w:rsidRPr="00E27099" w14:paraId="6C29706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C9622C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C81DBB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E27099">
              <w:rPr>
                <w:rFonts w:ascii="Calibri" w:eastAsia="Calibri" w:hAnsi="Calibri" w:cs="Calibri"/>
                <w:color w:val="000000"/>
                <w:lang w:val="en-CA"/>
              </w:rPr>
              <w:t>Reduce electrical energy consumption in guestrooms</w:t>
            </w:r>
          </w:p>
        </w:tc>
      </w:tr>
      <w:tr w:rsidR="00E27099" w:rsidRPr="00E27099" w14:paraId="4070EC2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CA786A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A2F2F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E27099">
              <w:rPr>
                <w:rFonts w:ascii="Calibri" w:eastAsia="Calibri" w:hAnsi="Calibri" w:cs="Calibri"/>
                <w:color w:val="000000"/>
                <w:lang w:val="en-CA"/>
              </w:rPr>
              <w:t>Install occupancy sensors or key card switches to switch off electrical loads when guests are not in their rooms</w:t>
            </w:r>
          </w:p>
        </w:tc>
      </w:tr>
      <w:tr w:rsidR="00E27099" w:rsidRPr="00E27099" w14:paraId="2221B35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2051FC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F604C4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E27099">
              <w:rPr>
                <w:rFonts w:ascii="Calibri" w:eastAsia="Calibri" w:hAnsi="Calibri" w:cs="Arial"/>
              </w:rPr>
              <w:t>Coordinating the installation process with room occupation</w:t>
            </w:r>
          </w:p>
        </w:tc>
      </w:tr>
      <w:tr w:rsidR="00E27099" w:rsidRPr="00E27099" w14:paraId="00564855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E9C5CF" w14:textId="77777777" w:rsidR="00E27099" w:rsidRPr="00E27099" w:rsidRDefault="00E27099" w:rsidP="00E27099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27099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E27099" w:rsidRPr="00E27099" w14:paraId="5F17720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2185DA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18C3AB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27099">
              <w:rPr>
                <w:rFonts w:ascii="Calibri" w:eastAsia="Calibri" w:hAnsi="Calibri" w:cs="Calibri"/>
                <w:color w:val="000000"/>
              </w:rPr>
              <w:t>Low</w:t>
            </w:r>
          </w:p>
        </w:tc>
      </w:tr>
      <w:tr w:rsidR="00E27099" w:rsidRPr="00E27099" w14:paraId="53DE1B8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7DC205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8906FD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27099">
              <w:rPr>
                <w:rFonts w:ascii="Calibri" w:eastAsia="Calibri" w:hAnsi="Calibri" w:cs="Calibri"/>
                <w:color w:val="000000"/>
              </w:rPr>
              <w:t>Units to be installed</w:t>
            </w:r>
          </w:p>
        </w:tc>
      </w:tr>
      <w:tr w:rsidR="00E27099" w:rsidRPr="00E27099" w14:paraId="3E3E2F6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41C56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4FCB7D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27099">
              <w:rPr>
                <w:rFonts w:ascii="Calibri" w:eastAsia="Calibri" w:hAnsi="Calibri" w:cs="Calibri"/>
                <w:color w:val="000000"/>
              </w:rPr>
              <w:t>Maintenance and engineering department personnel</w:t>
            </w:r>
          </w:p>
        </w:tc>
      </w:tr>
      <w:tr w:rsidR="00E27099" w:rsidRPr="00E27099" w14:paraId="656470E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ACAC8C" w14:textId="77777777" w:rsidR="00E27099" w:rsidRPr="00E27099" w:rsidRDefault="00E27099" w:rsidP="00E27099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27099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E27099" w:rsidRPr="00E27099" w14:paraId="102CC82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4CBD2A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01CD45" w14:textId="77777777" w:rsidR="00E27099" w:rsidRPr="00E27099" w:rsidRDefault="00E27099" w:rsidP="00E27099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E27099">
              <w:rPr>
                <w:rFonts w:ascii="Calibri" w:eastAsia="Calibri" w:hAnsi="Calibri" w:cs="Arial"/>
              </w:rPr>
              <w:t>None</w:t>
            </w:r>
          </w:p>
        </w:tc>
      </w:tr>
      <w:tr w:rsidR="00E27099" w:rsidRPr="00E27099" w14:paraId="18B6C8F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0846C8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9037BA" w14:textId="77777777" w:rsidR="00E27099" w:rsidRPr="00E27099" w:rsidRDefault="00E27099" w:rsidP="00E27099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E27099">
              <w:rPr>
                <w:rFonts w:ascii="Calibri" w:eastAsia="Calibri" w:hAnsi="Calibri" w:cs="Arial"/>
              </w:rPr>
              <w:t>Relatively low CAPEX, low OPEX and reasonable expected net annual savings</w:t>
            </w:r>
          </w:p>
        </w:tc>
      </w:tr>
      <w:tr w:rsidR="00E27099" w:rsidRPr="00E27099" w14:paraId="01DA5A8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478E62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2E0E5B" w14:textId="77777777" w:rsidR="00E27099" w:rsidRPr="00E27099" w:rsidRDefault="00E27099" w:rsidP="00E27099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27099">
              <w:rPr>
                <w:rFonts w:ascii="Arial" w:eastAsia="Times New Roman" w:hAnsi="Arial" w:cs="Times New Roman"/>
                <w:color w:val="000000"/>
                <w:lang w:eastAsia="da-DK"/>
              </w:rPr>
              <w:t>Easy to implement and install</w:t>
            </w:r>
          </w:p>
          <w:p w14:paraId="34E9A136" w14:textId="77777777" w:rsidR="00E27099" w:rsidRPr="00E27099" w:rsidRDefault="00E27099" w:rsidP="00E27099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27099">
              <w:rPr>
                <w:rFonts w:ascii="Arial" w:eastAsia="Times New Roman" w:hAnsi="Arial" w:cs="Times New Roman"/>
                <w:color w:val="000000"/>
                <w:lang w:eastAsia="da-DK"/>
              </w:rPr>
              <w:t>multiple off-the-shelf technologies available</w:t>
            </w:r>
          </w:p>
        </w:tc>
      </w:tr>
      <w:tr w:rsidR="00E27099" w:rsidRPr="00E27099" w14:paraId="1EE08CF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CFB294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02A0D3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E27099">
              <w:rPr>
                <w:rFonts w:ascii="Calibri" w:eastAsia="Calibri" w:hAnsi="Calibri" w:cs="Arial"/>
              </w:rPr>
              <w:t>Difficult to estimate actual savings</w:t>
            </w:r>
          </w:p>
        </w:tc>
      </w:tr>
      <w:tr w:rsidR="00E27099" w:rsidRPr="00E27099" w14:paraId="4A679AA4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8C3F5D" w14:textId="77777777" w:rsidR="00E27099" w:rsidRPr="00E27099" w:rsidRDefault="00E27099" w:rsidP="00E27099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27099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E27099" w:rsidRPr="00E27099" w14:paraId="79656A0F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A466D7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09F0BD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E27099">
              <w:rPr>
                <w:rFonts w:ascii="Calibri" w:eastAsia="Calibri" w:hAnsi="Calibri" w:cs="Arial"/>
                <w:lang w:bidi="ar-EG"/>
              </w:rPr>
              <w:t>Pollution reduction by avoiding CO</w:t>
            </w:r>
            <w:r w:rsidRPr="00E27099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E27099">
              <w:rPr>
                <w:rFonts w:ascii="Calibri" w:eastAsia="Calibri" w:hAnsi="Calibri" w:cs="Arial"/>
                <w:lang w:bidi="ar-EG"/>
              </w:rPr>
              <w:t xml:space="preserve"> emissions</w:t>
            </w:r>
          </w:p>
        </w:tc>
      </w:tr>
      <w:tr w:rsidR="00E27099" w:rsidRPr="00E27099" w14:paraId="77E39EA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2B4C4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E27099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D8BA8" w14:textId="77777777" w:rsidR="00E27099" w:rsidRPr="00E27099" w:rsidRDefault="00E27099" w:rsidP="00E27099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E27099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066A" w14:textId="77777777" w:rsidR="002713B8" w:rsidRDefault="002713B8">
      <w:r>
        <w:separator/>
      </w:r>
    </w:p>
  </w:endnote>
  <w:endnote w:type="continuationSeparator" w:id="0">
    <w:p w14:paraId="0DAA78F0" w14:textId="77777777" w:rsidR="002713B8" w:rsidRDefault="002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19DDEEB1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7F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B3A1F" w14:textId="77777777" w:rsidR="002713B8" w:rsidRDefault="002713B8">
      <w:r>
        <w:separator/>
      </w:r>
    </w:p>
  </w:footnote>
  <w:footnote w:type="continuationSeparator" w:id="0">
    <w:p w14:paraId="34594C52" w14:textId="77777777" w:rsidR="002713B8" w:rsidRDefault="0027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0C86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7FD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3B8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64F1FE18-7E46-4FA3-A73B-330B13C4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2021-08-17T11:52:00Z</dcterms:created>
  <dcterms:modified xsi:type="dcterms:W3CDTF">2021-08-17T13:21:00Z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