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81D55C" w14:textId="24B4987F" w:rsidR="00CD422C" w:rsidRDefault="00A43167" w:rsidP="000C134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</w:p>
                          <w:p w14:paraId="3F4B03DF" w14:textId="125DAF91" w:rsidR="00A617F9" w:rsidRPr="00A01CDB" w:rsidRDefault="00A617F9" w:rsidP="00A617F9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 w:rsidRPr="00A617F9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Solution Card 2: Upgrade to high efficiency HVAC </w:t>
                            </w:r>
                            <w:r w:rsidRPr="00A617F9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equipment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81D55C" w14:textId="24B4987F" w:rsidR="00CD422C" w:rsidRDefault="00A43167" w:rsidP="000C134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</w:p>
                    <w:p w14:paraId="3F4B03DF" w14:textId="125DAF91" w:rsidR="00A617F9" w:rsidRPr="00A01CDB" w:rsidRDefault="00A617F9" w:rsidP="00A617F9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 w:rsidRPr="00A617F9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Solution Card 2: Upgrade to high efficiency HVAC </w:t>
                      </w:r>
                      <w:r w:rsidRPr="00A617F9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equipment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3440"/>
        <w:gridCol w:w="5120"/>
      </w:tblGrid>
      <w:tr w:rsidR="00A03823" w:rsidRPr="00A03823" w14:paraId="79EA39A2" w14:textId="77777777" w:rsidTr="00404580">
        <w:trPr>
          <w:trHeight w:val="300"/>
          <w:jc w:val="center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1A45F55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bookmarkStart w:id="2" w:name="_Ref67497071"/>
            <w:bookmarkStart w:id="3" w:name="_Toc67497208"/>
            <w:bookmarkStart w:id="4" w:name="_Toc67497311"/>
            <w:r w:rsidRPr="00A03823">
              <w:rPr>
                <w:rFonts w:ascii="Calibri" w:eastAsia="Calibri" w:hAnsi="Calibri" w:cs="Arial"/>
                <w:b/>
                <w:bCs/>
                <w:szCs w:val="22"/>
              </w:rPr>
              <w:t xml:space="preserve">Solution Card </w:t>
            </w:r>
            <w:bookmarkEnd w:id="2"/>
            <w:r w:rsidRPr="00A03823">
              <w:rPr>
                <w:rFonts w:ascii="Calibri" w:eastAsia="Calibri" w:hAnsi="Calibri" w:cs="Arial"/>
                <w:b/>
                <w:bCs/>
                <w:szCs w:val="22"/>
              </w:rPr>
              <w:t>2</w:t>
            </w:r>
            <w:r w:rsidRPr="00A0382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: Upgrade to high efficiency HVAC equipment</w:t>
            </w:r>
            <w:bookmarkEnd w:id="3"/>
            <w:bookmarkEnd w:id="4"/>
          </w:p>
        </w:tc>
      </w:tr>
      <w:tr w:rsidR="00A03823" w:rsidRPr="00A03823" w14:paraId="2D13CBC4" w14:textId="77777777" w:rsidTr="00404580">
        <w:trPr>
          <w:trHeight w:val="300"/>
          <w:jc w:val="center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9B2026D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Overview</w:t>
            </w:r>
          </w:p>
        </w:tc>
      </w:tr>
      <w:tr w:rsidR="00A03823" w:rsidRPr="00A03823" w14:paraId="53343A91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7CF29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Hotel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2B91C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Green star</w:t>
            </w:r>
          </w:p>
        </w:tc>
      </w:tr>
      <w:tr w:rsidR="00A03823" w:rsidRPr="00A03823" w14:paraId="66D2E738" w14:textId="77777777" w:rsidTr="00404580">
        <w:trPr>
          <w:trHeight w:val="9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B7ACE3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Action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03CA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Replace existing split unit ACUs with higher efficiency models (ex: A++++, A+++++ according to Egyptian standard 2016/1_3795</w:t>
            </w:r>
          </w:p>
        </w:tc>
      </w:tr>
      <w:tr w:rsidR="00A03823" w:rsidRPr="00A03823" w14:paraId="6529DED3" w14:textId="77777777" w:rsidTr="00404580">
        <w:trPr>
          <w:trHeight w:val="300"/>
          <w:jc w:val="center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3FD3D6A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Assumptions</w:t>
            </w:r>
          </w:p>
        </w:tc>
      </w:tr>
      <w:tr w:rsidR="00A03823" w:rsidRPr="00A03823" w14:paraId="2097FCB3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56444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Exchange rate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55845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15.65 EGP/USD</w:t>
            </w:r>
          </w:p>
        </w:tc>
      </w:tr>
      <w:tr w:rsidR="00A03823" w:rsidRPr="00A03823" w14:paraId="56727080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62A4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EER of Existing AC unit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FE78A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10.5 BTU/(</w:t>
            </w:r>
            <w:proofErr w:type="spellStart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h.W</w:t>
            </w:r>
            <w:proofErr w:type="spellEnd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A03823" w:rsidRPr="00A03823" w14:paraId="3111A848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2C765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EER of New AC unit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B87949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17.3 BTU/(</w:t>
            </w:r>
            <w:proofErr w:type="spellStart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h.W</w:t>
            </w:r>
            <w:proofErr w:type="spellEnd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)</w:t>
            </w:r>
          </w:p>
        </w:tc>
      </w:tr>
      <w:tr w:rsidR="00A03823" w:rsidRPr="00A03823" w14:paraId="3A0959F2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1A5EE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Months of operation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F751C8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6 months/year</w:t>
            </w:r>
          </w:p>
        </w:tc>
      </w:tr>
      <w:tr w:rsidR="00A03823" w:rsidRPr="00A03823" w14:paraId="07DE48A9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C6F29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Hours of operation per day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D12DFF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10 hours/day</w:t>
            </w:r>
          </w:p>
        </w:tc>
      </w:tr>
      <w:tr w:rsidR="00A03823" w:rsidRPr="00A03823" w14:paraId="42E9623F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637A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energy savings per 1000 BTU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438E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67 kWh/1000 BTU</w:t>
            </w:r>
          </w:p>
        </w:tc>
      </w:tr>
      <w:tr w:rsidR="00A03823" w:rsidRPr="00A03823" w14:paraId="35F523D2" w14:textId="77777777" w:rsidTr="00404580">
        <w:trPr>
          <w:trHeight w:val="300"/>
          <w:jc w:val="center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E6AE58E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Constraints</w:t>
            </w:r>
          </w:p>
        </w:tc>
      </w:tr>
      <w:tr w:rsidR="00A03823" w:rsidRPr="00A03823" w14:paraId="14C9219C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6C01B7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Cost of energy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A7578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7.348 cents/kWh</w:t>
            </w:r>
          </w:p>
        </w:tc>
      </w:tr>
      <w:tr w:rsidR="00A03823" w:rsidRPr="00A03823" w14:paraId="44A0D71D" w14:textId="77777777" w:rsidTr="00404580">
        <w:trPr>
          <w:trHeight w:val="300"/>
          <w:jc w:val="center"/>
        </w:trPr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1B2D2D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Economic Features</w:t>
            </w:r>
            <w:r w:rsidRPr="00A0382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03823" w:rsidRPr="00A03823" w14:paraId="7C04E345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93D1D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CAPEX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5A809E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EGP ..</w:t>
            </w:r>
            <w:proofErr w:type="gramEnd"/>
          </w:p>
        </w:tc>
      </w:tr>
      <w:tr w:rsidR="00A03823" w:rsidRPr="00A03823" w14:paraId="54246634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FBEE8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OPEX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BB966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Low</w:t>
            </w:r>
          </w:p>
        </w:tc>
      </w:tr>
      <w:tr w:rsidR="00A03823" w:rsidRPr="00A03823" w14:paraId="033CB1CE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1C52A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Net annual Savings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A5A1CB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gramStart"/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EGP ..</w:t>
            </w:r>
            <w:proofErr w:type="gramEnd"/>
          </w:p>
        </w:tc>
      </w:tr>
      <w:tr w:rsidR="00A03823" w:rsidRPr="00A03823" w14:paraId="653E221C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DE322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Payback period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7F6B24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.. years</w:t>
            </w:r>
          </w:p>
        </w:tc>
      </w:tr>
      <w:tr w:rsidR="00A03823" w:rsidRPr="00A03823" w14:paraId="3D25F48C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F8ACE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Lifetime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6CB343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.. years</w:t>
            </w:r>
          </w:p>
        </w:tc>
      </w:tr>
      <w:tr w:rsidR="00A03823" w:rsidRPr="00A03823" w14:paraId="42D3ECFF" w14:textId="77777777" w:rsidTr="00404580">
        <w:trPr>
          <w:trHeight w:val="300"/>
          <w:jc w:val="center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236537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i/>
                <w:iCs/>
                <w:color w:val="000000"/>
                <w:szCs w:val="22"/>
              </w:rPr>
              <w:t>Annual CO2 reduction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EEDE54" w14:textId="77777777" w:rsidR="00A03823" w:rsidRPr="00A03823" w:rsidRDefault="00A03823" w:rsidP="00A0382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A03823">
              <w:rPr>
                <w:rFonts w:ascii="Calibri" w:eastAsia="Times New Roman" w:hAnsi="Calibri" w:cs="Calibri"/>
                <w:color w:val="000000"/>
                <w:szCs w:val="22"/>
              </w:rPr>
              <w:t>.. tCO2/year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3B20" w14:textId="77777777" w:rsidR="003C1A8B" w:rsidRDefault="003C1A8B">
      <w:r>
        <w:separator/>
      </w:r>
    </w:p>
  </w:endnote>
  <w:endnote w:type="continuationSeparator" w:id="0">
    <w:p w14:paraId="3E34CE02" w14:textId="77777777" w:rsidR="003C1A8B" w:rsidRDefault="003C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0CFFEBF3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F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3F6F" w14:textId="77777777" w:rsidR="003C1A8B" w:rsidRDefault="003C1A8B">
      <w:r>
        <w:separator/>
      </w:r>
    </w:p>
  </w:footnote>
  <w:footnote w:type="continuationSeparator" w:id="0">
    <w:p w14:paraId="47B8CA4B" w14:textId="77777777" w:rsidR="003C1A8B" w:rsidRDefault="003C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A6C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1E00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345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1B6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AD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3A52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17C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1A8B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B01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2E8F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219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3823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167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17F9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17A7C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2F8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2A9C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DEAD563D-0D95-435E-837F-78E03A7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2021-08-17T12:46:00Z</dcterms:created>
  <dcterms:modified xsi:type="dcterms:W3CDTF">2021-08-17T13:29:00Z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